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6" w:rsidRPr="00361066" w:rsidRDefault="00361066" w:rsidP="00361066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61066">
        <w:rPr>
          <w:b/>
          <w:bCs/>
          <w:color w:val="333333"/>
          <w:sz w:val="28"/>
          <w:szCs w:val="28"/>
        </w:rPr>
        <w:t>Изымаются ли деньги, полученные преступным образом</w:t>
      </w:r>
      <w:bookmarkEnd w:id="0"/>
      <w:r w:rsidRPr="00361066">
        <w:rPr>
          <w:b/>
          <w:bCs/>
          <w:color w:val="333333"/>
          <w:sz w:val="28"/>
          <w:szCs w:val="28"/>
        </w:rPr>
        <w:t>?</w:t>
      </w:r>
    </w:p>
    <w:p w:rsidR="00361066" w:rsidRPr="00361066" w:rsidRDefault="00361066" w:rsidP="0036106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361066">
        <w:rPr>
          <w:color w:val="000000"/>
          <w:sz w:val="28"/>
          <w:szCs w:val="28"/>
        </w:rPr>
        <w:t> </w:t>
      </w:r>
      <w:r w:rsidRPr="00361066">
        <w:rPr>
          <w:color w:val="FFFFFF"/>
          <w:sz w:val="28"/>
          <w:szCs w:val="28"/>
        </w:rPr>
        <w:t>Текст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случае совершения преступлений, предусмотренных ст. 228.1 Уголовного кодекса РФ (в части сбыта наркотических средств), ст. 242 Уголовного кодекса РФ (незаконные изготовление и оборот порнографических материалов или предметов) либо иных преступлений, связанных с извлечением дохода в результате совершения сделок, противных основам правопорядка или нравственности, неблагоприятные последствия для виновного лица не ограничатся уголовной ответственностью.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силу требований ст. 169 Гражданского кодекса РФ сделка, совершенная с целью, заведомо противной основам правопорядка или нравственности, ничтожна и влечет последствия, установленные статьей 167 Гражданского кодекса – то есть данная сделка не влечёт юридических последствий, право собственности на денежные средства, полученные преступным путём, у стороны сделки не возникает.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361066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Согласно п. 85 Постановления Пленума Верховного Суда РФ от 23.06.2015 № 25 в качестве сделок, совершенных с указанной целью, могут быть квалифицированы сделки, которые нарушают основополагающие начала российского правопорядка, принципы общественной, политической и экономической организации общества, его нравственные устои. К названным сделкам могут быть отнесены, в частности, сделки, направленные на производство и отчуждение объектов, ограниченных в гражданском обороте (соответствующие виды оружия, боеприпасов, наркотических средств, другой продукции, обладающей свойствами, опасными для жизни и здоровья граждан, и т.п.); сделки, направленные на изготовление, распространение литературы и иной продукции, пропагандирующей войну, национальную, расовую или религиозную вражду; сделки, направленные на изготовление или сбыт поддельных документов и ценных бумаг; сделки, нарушающие основы отношений между родителями и детьми.</w:t>
      </w:r>
    </w:p>
    <w:p w:rsidR="00025A70" w:rsidRPr="00361066" w:rsidRDefault="00361066" w:rsidP="0036106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61066">
        <w:rPr>
          <w:color w:val="333333"/>
          <w:sz w:val="28"/>
          <w:szCs w:val="28"/>
        </w:rPr>
        <w:t>В настоящее время уже сложилась судебная практика по взысканию дохода, полученного преступным путём, в доход государства, даже если эти денежные средства не были конфискованы по приговору суда. Таким образом, в случае совершения указанных преступлений подсудимый не только понесёт уголовное наказание, но и должен будет выплачивать государству значительную сумму, полученную в результате противоправных действий.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3744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0F04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2020-12-28T18:28:00Z</dcterms:created>
  <dcterms:modified xsi:type="dcterms:W3CDTF">2020-12-30T10:42:00Z</dcterms:modified>
</cp:coreProperties>
</file>